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16" w:rsidRDefault="00E16B16" w:rsidP="00E16B1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4165ABD" wp14:editId="08A3BC1C">
            <wp:extent cx="497205" cy="621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16" w:rsidRDefault="00E16B16" w:rsidP="00E16B16">
      <w:pPr>
        <w:spacing w:after="0"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E16B16" w:rsidRDefault="00E16B16" w:rsidP="00E16B16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E16B16" w:rsidTr="00E16B16">
        <w:tc>
          <w:tcPr>
            <w:tcW w:w="3107" w:type="dxa"/>
            <w:hideMark/>
          </w:tcPr>
          <w:p w:rsidR="00E16B16" w:rsidRDefault="00E16B16">
            <w:pPr>
              <w:spacing w:after="0"/>
              <w:ind w:left="-250" w:firstLine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13.08.2016</w:t>
            </w:r>
          </w:p>
        </w:tc>
        <w:tc>
          <w:tcPr>
            <w:tcW w:w="3107" w:type="dxa"/>
          </w:tcPr>
          <w:p w:rsidR="00E16B16" w:rsidRDefault="00E16B1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E16B16" w:rsidRDefault="00E16B1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24/183  </w:t>
            </w:r>
          </w:p>
          <w:p w:rsidR="00E16B16" w:rsidRDefault="00E16B1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</w:tbl>
    <w:p w:rsidR="00E16B16" w:rsidRDefault="00731B4F" w:rsidP="00E16B1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17 часов 17 </w:t>
      </w:r>
      <w:r w:rsidR="00E16B16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="00E16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E16B16" w:rsidRDefault="00E16B16" w:rsidP="001C548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  <w:bookmarkStart w:id="0" w:name="_GoBack"/>
      <w:bookmarkEnd w:id="0"/>
    </w:p>
    <w:tbl>
      <w:tblPr>
        <w:tblpPr w:leftFromText="180" w:rightFromText="180" w:bottomFromText="200" w:vertAnchor="text" w:horzAnchor="margin" w:tblpY="226"/>
        <w:tblW w:w="9540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316"/>
        <w:gridCol w:w="4224"/>
      </w:tblGrid>
      <w:tr w:rsidR="00E16B16" w:rsidTr="00E16B16">
        <w:trPr>
          <w:trHeight w:val="1702"/>
        </w:trPr>
        <w:tc>
          <w:tcPr>
            <w:tcW w:w="5316" w:type="dxa"/>
            <w:hideMark/>
          </w:tcPr>
          <w:p w:rsidR="00731B4F" w:rsidRDefault="00E16B16" w:rsidP="00E16B16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регистрации кандидата в депутаты муниципального комитета Михайловского сельского поселения Михайловского муниципального района третьего созыва, выдвинутого Приморским  региональным отделением Политической партии ЛДПР – Либерально – демократической партии России  по </w:t>
            </w:r>
            <w:proofErr w:type="spellStart"/>
            <w:r>
              <w:rPr>
                <w:sz w:val="28"/>
                <w:szCs w:val="28"/>
                <w:lang w:eastAsia="en-US"/>
              </w:rPr>
              <w:t>пятнадцатимандатному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избирательному округу</w:t>
            </w:r>
          </w:p>
          <w:p w:rsidR="00E16B16" w:rsidRDefault="00E16B16" w:rsidP="00E16B16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Гринина Е.В.</w:t>
            </w:r>
          </w:p>
        </w:tc>
        <w:tc>
          <w:tcPr>
            <w:tcW w:w="4224" w:type="dxa"/>
          </w:tcPr>
          <w:p w:rsidR="00E16B16" w:rsidRDefault="00E16B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6B16" w:rsidRDefault="00E16B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16B16" w:rsidRDefault="00E16B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E16B16" w:rsidRDefault="00E16B1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16B16" w:rsidRDefault="00E16B1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16B16" w:rsidRDefault="00E16B1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16B16" w:rsidRDefault="00E16B1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16B16" w:rsidRDefault="00E16B16" w:rsidP="00E16B16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к представлению  кандидатом,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выдвинутым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Приморским  региональным отделением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Политической партии ЛДПР – Либерально – демократической</w:t>
      </w:r>
      <w:r>
        <w:rPr>
          <w:rFonts w:ascii="Times New Roman" w:hAnsi="Times New Roman"/>
          <w:sz w:val="28"/>
          <w:szCs w:val="28"/>
        </w:rPr>
        <w:t xml:space="preserve"> партии России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кандидатом в депутаты Михайловского сельского поселения Михайловского муниципального района третьего созыва Грининым Евгением Владимировичем</w:t>
      </w:r>
      <w:r w:rsidR="00731B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документов в территориальную избирательную комиссию Михайловского  района, а также достоверность сведений о кандидате, территориальная избирательная комиссия Михайловского района  установила след</w:t>
      </w:r>
      <w:r w:rsidR="00731B4F">
        <w:rPr>
          <w:rFonts w:ascii="Times New Roman" w:eastAsia="Times New Roman" w:hAnsi="Times New Roman"/>
          <w:sz w:val="28"/>
          <w:szCs w:val="28"/>
          <w:lang w:eastAsia="ru-RU"/>
        </w:rPr>
        <w:t>ующее.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B16" w:rsidRDefault="00E16B16" w:rsidP="00E16B16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 кандидатом в депутаты муниципального комитета Михайловского сельского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пятнадцатимандатному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Грининым </w:t>
      </w:r>
      <w:r w:rsidR="00731B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Евгением Владимировичем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территориальную избирательную комиссию Михайловского района, на которую решением территориальной избирательной</w:t>
      </w:r>
      <w:r w:rsidR="00731B4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Михайловского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31B4F">
        <w:rPr>
          <w:rFonts w:ascii="Times New Roman" w:eastAsia="Times New Roman" w:hAnsi="Times New Roman"/>
          <w:sz w:val="28"/>
          <w:szCs w:val="20"/>
          <w:lang w:eastAsia="ru-RU"/>
        </w:rPr>
        <w:t xml:space="preserve">27.06.2016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06/33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возложении полномочий окружной избирательной  комиссии по повторным выборам депутата   муниципального комитета Михайловского сельского поселения Михайловского муницип</w:t>
      </w:r>
      <w:r w:rsidR="00731B4F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района третьего созыва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пятнадцатимандатному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на территориальную  избирательную комиссию  Михайловского района» возложены полномочия окружной избирательной комиссии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пятнадцатимандатного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 на повторных выборах депутата муниципального комитета Михайловского сельского поселения Михайловского муниципального района третьего созыва документов, соответствует требованиям статей </w:t>
      </w:r>
      <w:r>
        <w:rPr>
          <w:rFonts w:ascii="Times New Roman" w:hAnsi="Times New Roman"/>
          <w:sz w:val="28"/>
          <w:szCs w:val="28"/>
        </w:rPr>
        <w:t>32, 33, 34, 38 Федерального закона «Об основных гарантиях избирательных прав и права на участие в референдуме граждан Российской Федерации», статьями 39, 40, 41, 46</w:t>
      </w:r>
      <w:proofErr w:type="gramEnd"/>
      <w:r>
        <w:rPr>
          <w:rFonts w:ascii="Times New Roman" w:hAnsi="Times New Roman"/>
          <w:sz w:val="28"/>
          <w:szCs w:val="28"/>
        </w:rPr>
        <w:t xml:space="preserve">, 49 Избирательного кодекса Приморского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 Михайловского  района</w:t>
      </w:r>
    </w:p>
    <w:p w:rsidR="00E16B16" w:rsidRDefault="00E16B16" w:rsidP="00E16B1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E16B16" w:rsidRDefault="00E16B16" w:rsidP="00E16B1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муниципального комитета Михайловского сельского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пятнадцатимандатному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округу, выдвинутого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Приморским  региональным отделением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Политической партии ЛДПР – Либерально – демократической</w:t>
      </w:r>
      <w:r w:rsidR="00345BCF">
        <w:rPr>
          <w:rFonts w:ascii="Times New Roman" w:hAnsi="Times New Roman"/>
          <w:sz w:val="28"/>
          <w:szCs w:val="28"/>
        </w:rPr>
        <w:t xml:space="preserve"> партии России  Гринина Е</w:t>
      </w:r>
      <w:r w:rsidR="005E62FD">
        <w:rPr>
          <w:rFonts w:ascii="Times New Roman" w:hAnsi="Times New Roman"/>
          <w:sz w:val="28"/>
          <w:szCs w:val="28"/>
        </w:rPr>
        <w:t>.</w:t>
      </w:r>
      <w:r w:rsidR="00345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6B16" w:rsidRDefault="00E16B16" w:rsidP="00E16B1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Выдать  Гринину Е</w:t>
      </w:r>
      <w:r w:rsidR="005E62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5E62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установленного образца.</w:t>
      </w:r>
    </w:p>
    <w:p w:rsidR="00E16B16" w:rsidRDefault="00E16B16" w:rsidP="00E16B1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 в газете  «Вперед».</w:t>
      </w:r>
    </w:p>
    <w:p w:rsidR="00E16B16" w:rsidRDefault="00E16B16" w:rsidP="00E16B16">
      <w:pPr>
        <w:spacing w:after="0" w:line="360" w:lineRule="auto"/>
        <w:ind w:left="17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E16B16" w:rsidTr="00E16B16">
        <w:tc>
          <w:tcPr>
            <w:tcW w:w="6912" w:type="dxa"/>
            <w:hideMark/>
          </w:tcPr>
          <w:p w:rsidR="00E16B16" w:rsidRDefault="00E16B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E16B16" w:rsidRDefault="00E16B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E16B16" w:rsidTr="00E16B16">
        <w:tc>
          <w:tcPr>
            <w:tcW w:w="6912" w:type="dxa"/>
          </w:tcPr>
          <w:p w:rsidR="00E16B16" w:rsidRDefault="00E16B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E16B16" w:rsidRDefault="00E16B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E16B16" w:rsidTr="00E16B16">
        <w:tc>
          <w:tcPr>
            <w:tcW w:w="6912" w:type="dxa"/>
            <w:hideMark/>
          </w:tcPr>
          <w:p w:rsidR="00E16B16" w:rsidRDefault="00E16B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E16B16" w:rsidRDefault="00E16B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В.В Лукашенко</w:t>
            </w:r>
          </w:p>
        </w:tc>
      </w:tr>
    </w:tbl>
    <w:p w:rsidR="00E16B16" w:rsidRDefault="00E16B16" w:rsidP="00E16B16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E16B16" w:rsidSect="00345BCF">
      <w:pgSz w:w="11906" w:h="16838"/>
      <w:pgMar w:top="425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16"/>
    <w:rsid w:val="001C5483"/>
    <w:rsid w:val="00345BCF"/>
    <w:rsid w:val="005E62FD"/>
    <w:rsid w:val="00731B4F"/>
    <w:rsid w:val="008B41B3"/>
    <w:rsid w:val="00E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B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B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2599</Characters>
  <Application>Microsoft Office Word</Application>
  <DocSecurity>0</DocSecurity>
  <Lines>21</Lines>
  <Paragraphs>6</Paragraphs>
  <ScaleCrop>false</ScaleCrop>
  <Company>ТИК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2016-08-13T10:26:00Z</cp:lastPrinted>
  <dcterms:created xsi:type="dcterms:W3CDTF">2016-08-12T08:50:00Z</dcterms:created>
  <dcterms:modified xsi:type="dcterms:W3CDTF">2016-08-13T10:31:00Z</dcterms:modified>
</cp:coreProperties>
</file>